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71362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01AF8E6B" w14:textId="77777777" w:rsidR="00E26F13" w:rsidRDefault="007B7BE1" w:rsidP="00EB200C">
      <w:pPr>
        <w:pStyle w:val="Ttulo"/>
        <w:rPr>
          <w:sz w:val="10"/>
        </w:rPr>
      </w:pPr>
      <w:r>
        <w:pict w14:anchorId="02A9CCE5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28513D">
        <w:t>CONTRATACIÓN DE OBRAS, BIENES Y SERVICIOS</w:t>
      </w:r>
    </w:p>
    <w:p w14:paraId="46F73CFE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15EBB6DE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542F8DD9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0ED31DEC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2DE7BD33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3F6190A1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1CF63F51" w14:textId="77777777" w:rsidR="00E26F13" w:rsidRDefault="0028513D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Contratación de obras, bienes y servicios</w:t>
            </w:r>
          </w:p>
        </w:tc>
      </w:tr>
      <w:tr w:rsidR="00E26F13" w14:paraId="52540986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2E521EE7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1F784170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3731E08" w14:textId="77777777" w:rsidR="00E26F13" w:rsidRPr="00EB200C" w:rsidRDefault="0028513D" w:rsidP="00245529">
            <w:pPr>
              <w:pStyle w:val="TableParagraph"/>
              <w:spacing w:before="80"/>
              <w:ind w:left="108"/>
              <w:rPr>
                <w:color w:val="808080"/>
                <w:sz w:val="18"/>
              </w:rPr>
            </w:pPr>
            <w:r w:rsidRPr="0028513D">
              <w:rPr>
                <w:color w:val="808080"/>
                <w:sz w:val="18"/>
              </w:rPr>
              <w:t>Gestión de datos de contacto de interesados y representantes en los expedientes de contratación tramitados en la entidad local.</w:t>
            </w:r>
          </w:p>
        </w:tc>
      </w:tr>
    </w:tbl>
    <w:p w14:paraId="7CFE33BD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3F13E69A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BEAF5AE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79826F0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227A3811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1FDFD148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686C6C0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Ayuntamiento de </w:t>
            </w:r>
            <w:proofErr w:type="spellStart"/>
            <w:r>
              <w:rPr>
                <w:color w:val="808080"/>
                <w:sz w:val="18"/>
              </w:rPr>
              <w:t>Níjar</w:t>
            </w:r>
            <w:proofErr w:type="spellEnd"/>
          </w:p>
        </w:tc>
      </w:tr>
      <w:tr w:rsidR="00E26F13" w14:paraId="52EE86F7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45C5BBFE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4DC9D49E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34E6C03C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23BC9C35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15C15501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21526867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13699278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5424C2CF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51B30283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717BEBCA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3A11A350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5B743C3F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153822DE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6FAB933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259E5A4B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301BEE0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B9FBE15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5A4BFC53" w14:textId="5796E97C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A56D5B">
              <w:rPr>
                <w:sz w:val="18"/>
              </w:rPr>
              <w:t>M</w:t>
            </w:r>
            <w:r>
              <w:rPr>
                <w:sz w:val="18"/>
              </w:rPr>
              <w:t xml:space="preserve"> Consultor</w:t>
            </w:r>
            <w:r w:rsidR="00A56D5B">
              <w:rPr>
                <w:sz w:val="18"/>
              </w:rPr>
              <w:t>í</w:t>
            </w:r>
            <w:r>
              <w:rPr>
                <w:sz w:val="18"/>
              </w:rPr>
              <w:t>a Empresarial</w:t>
            </w:r>
          </w:p>
        </w:tc>
      </w:tr>
      <w:tr w:rsidR="00E26F13" w14:paraId="70F16AA5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3A87F96F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0D78DE36" w14:textId="26EB5794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A56D5B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66643FB4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78954282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11257E20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6B165682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2EECD16E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4E2B3829" w14:textId="77777777" w:rsidR="00E26F13" w:rsidRDefault="007B7BE1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53019C5B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7FD834E2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2471BC89" w14:textId="77777777" w:rsidR="00E26F13" w:rsidRDefault="00E26F13">
      <w:pPr>
        <w:pStyle w:val="Textoindependiente"/>
        <w:spacing w:before="1"/>
        <w:rPr>
          <w:sz w:val="19"/>
        </w:rPr>
      </w:pPr>
    </w:p>
    <w:p w14:paraId="3A5AA61E" w14:textId="194B2AF6" w:rsidR="0028513D" w:rsidRPr="0028513D" w:rsidRDefault="006B626E" w:rsidP="0028513D">
      <w:pPr>
        <w:pStyle w:val="Textoindependiente"/>
        <w:spacing w:before="2"/>
        <w:ind w:left="842"/>
        <w:rPr>
          <w:color w:val="808080"/>
        </w:rPr>
      </w:pPr>
      <w:r w:rsidRPr="006B626E">
        <w:rPr>
          <w:color w:val="808080"/>
        </w:rPr>
        <w:t xml:space="preserve">Artículo </w:t>
      </w:r>
      <w:r w:rsidR="0028513D" w:rsidRPr="0028513D">
        <w:rPr>
          <w:color w:val="808080"/>
        </w:rPr>
        <w:t xml:space="preserve">6.1.a) </w:t>
      </w:r>
      <w:r w:rsidR="00A56D5B">
        <w:rPr>
          <w:color w:val="808080"/>
        </w:rPr>
        <w:t>RGPD</w:t>
      </w:r>
      <w:r w:rsidR="0028513D" w:rsidRPr="0028513D">
        <w:rPr>
          <w:color w:val="808080"/>
        </w:rPr>
        <w:t>. El interesado dio su consentimiento para el tratamiento de sus datos personales para uno o varios fines específicos.</w:t>
      </w:r>
    </w:p>
    <w:p w14:paraId="42A39847" w14:textId="028278C1" w:rsidR="0028513D" w:rsidRPr="0028513D" w:rsidRDefault="0028513D" w:rsidP="0028513D">
      <w:pPr>
        <w:pStyle w:val="Textoindependiente"/>
        <w:spacing w:before="2"/>
        <w:ind w:left="842"/>
        <w:rPr>
          <w:color w:val="808080"/>
        </w:rPr>
      </w:pPr>
      <w:r w:rsidRPr="0028513D">
        <w:rPr>
          <w:color w:val="808080"/>
        </w:rPr>
        <w:t xml:space="preserve">Artículo 6.1.b) </w:t>
      </w:r>
      <w:r w:rsidR="00A56D5B">
        <w:rPr>
          <w:color w:val="808080"/>
        </w:rPr>
        <w:t>RGPD</w:t>
      </w:r>
      <w:r w:rsidRPr="0028513D">
        <w:rPr>
          <w:color w:val="808080"/>
        </w:rPr>
        <w:t>. El tratamiento es necesario para la ejecución de un contrato en el que el interesado es parte o para la aplicación a petición de este de medidas precontractuales.</w:t>
      </w:r>
    </w:p>
    <w:p w14:paraId="1915AB4B" w14:textId="673864BF" w:rsidR="0028513D" w:rsidRPr="0028513D" w:rsidRDefault="0028513D" w:rsidP="0028513D">
      <w:pPr>
        <w:pStyle w:val="Textoindependiente"/>
        <w:spacing w:before="2"/>
        <w:ind w:left="842"/>
        <w:rPr>
          <w:color w:val="808080"/>
        </w:rPr>
      </w:pPr>
      <w:r w:rsidRPr="0028513D">
        <w:rPr>
          <w:color w:val="808080"/>
        </w:rPr>
        <w:t xml:space="preserve">Artículo 6.1.c) </w:t>
      </w:r>
      <w:r w:rsidR="00A56D5B">
        <w:rPr>
          <w:color w:val="808080"/>
        </w:rPr>
        <w:t>RGPD</w:t>
      </w:r>
      <w:r w:rsidRPr="0028513D">
        <w:rPr>
          <w:color w:val="808080"/>
        </w:rPr>
        <w:t>. El tratamiento es necesario para el cumplimiento de una obligación legal aplicable al responsable del tratamiento.</w:t>
      </w:r>
    </w:p>
    <w:p w14:paraId="6F592B5E" w14:textId="77777777" w:rsidR="0028513D" w:rsidRPr="0028513D" w:rsidRDefault="0028513D" w:rsidP="0028513D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</w:t>
      </w:r>
      <w:r w:rsidRPr="0028513D">
        <w:rPr>
          <w:color w:val="808080"/>
        </w:rPr>
        <w:t>ey 7/1985, de 2 de abril, reguladora de bases del régimen local y demás disposiciones vigentes en materia de régimen local.</w:t>
      </w:r>
    </w:p>
    <w:p w14:paraId="4AE1AE28" w14:textId="77777777" w:rsidR="0028513D" w:rsidRPr="0028513D" w:rsidRDefault="0028513D" w:rsidP="0028513D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L</w:t>
      </w:r>
      <w:r w:rsidRPr="0028513D">
        <w:rPr>
          <w:color w:val="808080"/>
        </w:rPr>
        <w:t>ey 9/2017, de 8 de noviembre, de contratos del sector público.</w:t>
      </w:r>
    </w:p>
    <w:p w14:paraId="4EE31BDB" w14:textId="77777777" w:rsidR="0028513D" w:rsidRDefault="0028513D" w:rsidP="0028513D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R</w:t>
      </w:r>
      <w:r w:rsidRPr="0028513D">
        <w:rPr>
          <w:color w:val="808080"/>
        </w:rPr>
        <w:t>eal decreto 1098/2001, de 12 de octubre, que aprueba el reglamento general de la ley de contratos de las administraciones públicas.</w:t>
      </w:r>
    </w:p>
    <w:p w14:paraId="79B08CE7" w14:textId="77777777" w:rsidR="00E26F13" w:rsidRDefault="007B7BE1" w:rsidP="0028513D">
      <w:pPr>
        <w:pStyle w:val="Textoindependiente"/>
        <w:spacing w:before="2"/>
        <w:ind w:left="842"/>
        <w:rPr>
          <w:sz w:val="16"/>
        </w:rPr>
      </w:pPr>
      <w:r>
        <w:pict w14:anchorId="472624F0">
          <v:rect id="_x0000_s2059" style="position:absolute;left:0;text-align:left;margin-left:83.65pt;margin-top:11.3pt;width:463.65pt;height:.5pt;z-index:-15728128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051A6CC9" w14:textId="77777777" w:rsidR="00E26F13" w:rsidRDefault="00E26F13">
      <w:pPr>
        <w:pStyle w:val="Textoindependiente"/>
        <w:spacing w:before="11"/>
        <w:rPr>
          <w:sz w:val="6"/>
        </w:rPr>
      </w:pPr>
    </w:p>
    <w:p w14:paraId="61CC200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6EF5918B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5DDD7C01" w14:textId="77777777" w:rsidR="00E26F13" w:rsidRDefault="00D5622F">
      <w:pPr>
        <w:pStyle w:val="Textoindependiente"/>
        <w:spacing w:before="99" w:after="19"/>
        <w:ind w:left="842"/>
      </w:pPr>
      <w:r w:rsidRPr="00D5622F">
        <w:rPr>
          <w:color w:val="808080"/>
          <w:spacing w:val="-1"/>
        </w:rPr>
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</w:t>
      </w:r>
      <w:r w:rsidR="005D5264">
        <w:rPr>
          <w:color w:val="808080"/>
        </w:rPr>
        <w:t>.</w:t>
      </w:r>
    </w:p>
    <w:p w14:paraId="14EB0B9B" w14:textId="77777777" w:rsidR="00E26F13" w:rsidRDefault="007B7BE1" w:rsidP="00FD5770">
      <w:pPr>
        <w:pStyle w:val="Textoindependiente"/>
        <w:spacing w:line="20" w:lineRule="exact"/>
        <w:ind w:left="813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>
        <w:rPr>
          <w:sz w:val="2"/>
        </w:rPr>
      </w:r>
      <w:r>
        <w:rPr>
          <w:sz w:val="2"/>
        </w:rPr>
        <w:pict w14:anchorId="1D251CE9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1828F99A" w14:textId="77777777" w:rsidR="00E26F13" w:rsidRDefault="00E26F13">
      <w:pPr>
        <w:pStyle w:val="Textoindependiente"/>
        <w:spacing w:before="4"/>
        <w:rPr>
          <w:sz w:val="17"/>
        </w:rPr>
      </w:pPr>
    </w:p>
    <w:p w14:paraId="76FC3693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44C696FE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119B7634" w14:textId="5BBAED05" w:rsidR="00E26F13" w:rsidRDefault="0028513D">
      <w:pPr>
        <w:pStyle w:val="Textoindependiente"/>
        <w:spacing w:before="99" w:after="18"/>
        <w:ind w:left="842"/>
      </w:pPr>
      <w:r>
        <w:rPr>
          <w:color w:val="808080"/>
        </w:rPr>
        <w:t xml:space="preserve">Persona física o su representante legal, </w:t>
      </w:r>
      <w:r w:rsidR="007B7BE1">
        <w:rPr>
          <w:color w:val="808080"/>
        </w:rPr>
        <w:t xml:space="preserve">representantes legales de </w:t>
      </w:r>
      <w:r>
        <w:rPr>
          <w:color w:val="808080"/>
        </w:rPr>
        <w:t>empresas adjudicatarias del servicio a pres</w:t>
      </w:r>
      <w:r w:rsidR="007B7BE1">
        <w:rPr>
          <w:color w:val="808080"/>
        </w:rPr>
        <w:t>tar</w:t>
      </w:r>
      <w:r w:rsidR="00FE7987">
        <w:rPr>
          <w:color w:val="808080"/>
        </w:rPr>
        <w:t>.</w:t>
      </w:r>
    </w:p>
    <w:p w14:paraId="141259E6" w14:textId="77777777" w:rsidR="00E26F13" w:rsidRDefault="007B7BE1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38BAB7C5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1F0F7817" w14:textId="77777777" w:rsidR="00E26F13" w:rsidRDefault="00E26F13">
      <w:pPr>
        <w:pStyle w:val="Textoindependiente"/>
        <w:rPr>
          <w:sz w:val="20"/>
        </w:rPr>
      </w:pPr>
    </w:p>
    <w:p w14:paraId="2F7ED24A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6DCBF27C" w14:textId="35ADF78B" w:rsidR="00A56D5B" w:rsidRPr="007B7BE1" w:rsidRDefault="00002783" w:rsidP="007B7BE1">
      <w:pPr>
        <w:pStyle w:val="Textoindependiente"/>
        <w:spacing w:before="97" w:after="19"/>
        <w:ind w:left="842"/>
        <w:jc w:val="both"/>
        <w:rPr>
          <w:color w:val="808080" w:themeColor="background1" w:themeShade="80"/>
        </w:rPr>
      </w:pPr>
      <w:r w:rsidRPr="007B7BE1">
        <w:rPr>
          <w:color w:val="808080" w:themeColor="background1" w:themeShade="80"/>
        </w:rPr>
        <w:t>Otros órgan</w:t>
      </w:r>
      <w:r w:rsidR="007B7BE1">
        <w:rPr>
          <w:color w:val="808080" w:themeColor="background1" w:themeShade="80"/>
        </w:rPr>
        <w:t xml:space="preserve">os de la administración pública; Bancos y entidades financieras; </w:t>
      </w:r>
      <w:bookmarkStart w:id="0" w:name="_GoBack"/>
      <w:bookmarkEnd w:id="0"/>
      <w:r w:rsidR="00A56D5B" w:rsidRPr="007B7BE1">
        <w:rPr>
          <w:color w:val="808080" w:themeColor="background1" w:themeShade="80"/>
        </w:rPr>
        <w:t>Personas relacionadas con los procesos de licitación.</w:t>
      </w:r>
    </w:p>
    <w:p w14:paraId="13D3A855" w14:textId="77777777" w:rsidR="00E26F13" w:rsidRDefault="007B7BE1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306F3808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39ED78A8" w14:textId="77777777" w:rsidR="00E26F13" w:rsidRDefault="00E26F13">
      <w:pPr>
        <w:pStyle w:val="Textoindependiente"/>
        <w:spacing w:before="6"/>
        <w:rPr>
          <w:sz w:val="16"/>
        </w:rPr>
      </w:pPr>
    </w:p>
    <w:p w14:paraId="663A8C3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6F21E2E2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52038B77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0209EE31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52C04DDC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6D0A40E0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3D67D0C1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tratan</w:t>
            </w:r>
          </w:p>
        </w:tc>
      </w:tr>
      <w:tr w:rsidR="00E26F13" w14:paraId="5E94CB0C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677D148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DA48143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1AFFB378" w14:textId="77777777" w:rsidR="00245529" w:rsidRPr="0083303A" w:rsidRDefault="00002783" w:rsidP="006B626E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</w:tc>
      </w:tr>
      <w:tr w:rsidR="00E26F13" w14:paraId="294E67F1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0D3E7E01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31749C65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61A092B9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6829C0B6" w14:textId="77777777" w:rsidR="00E26F13" w:rsidRDefault="005D52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NIF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/ DNI</w:t>
            </w:r>
          </w:p>
          <w:p w14:paraId="24D2E979" w14:textId="77777777" w:rsidR="00E26F13" w:rsidRDefault="005D5264">
            <w:pPr>
              <w:pStyle w:val="TableParagraph"/>
              <w:ind w:left="107" w:right="4991"/>
              <w:rPr>
                <w:sz w:val="18"/>
              </w:rPr>
            </w:pPr>
            <w:r>
              <w:rPr>
                <w:color w:val="808080"/>
                <w:sz w:val="18"/>
              </w:rPr>
              <w:t>Nombre y apellidos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Dirección</w:t>
            </w:r>
          </w:p>
          <w:p w14:paraId="4A539B40" w14:textId="77777777" w:rsidR="00E26F13" w:rsidRDefault="005D5264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Teléfono</w:t>
            </w:r>
          </w:p>
          <w:p w14:paraId="43839094" w14:textId="37943A17" w:rsidR="00002783" w:rsidRPr="00DF7076" w:rsidRDefault="00494431" w:rsidP="007B7BE1">
            <w:pPr>
              <w:pStyle w:val="TableParagraph"/>
              <w:spacing w:line="208" w:lineRule="exact"/>
              <w:ind w:left="107" w:right="5434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Firma</w:t>
            </w:r>
            <w:r w:rsidR="007B7BE1">
              <w:rPr>
                <w:color w:val="808080"/>
                <w:sz w:val="18"/>
              </w:rPr>
              <w:t xml:space="preserve"> </w:t>
            </w:r>
          </w:p>
        </w:tc>
      </w:tr>
      <w:tr w:rsidR="00707242" w14:paraId="1021E2C7" w14:textId="77777777" w:rsidTr="00707242">
        <w:trPr>
          <w:trHeight w:val="575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3FF661CA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  <w:p w14:paraId="6A126908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Otros tipos de datos</w:t>
            </w:r>
          </w:p>
          <w:p w14:paraId="5F545243" w14:textId="77777777" w:rsidR="00707242" w:rsidRDefault="00707242" w:rsidP="00740D64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40E4C5EE" w14:textId="77777777" w:rsidR="00002783" w:rsidRPr="00002783" w:rsidRDefault="00002783" w:rsidP="00002783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</w:t>
            </w:r>
            <w:r w:rsidRPr="00002783">
              <w:rPr>
                <w:color w:val="808080"/>
                <w:sz w:val="18"/>
              </w:rPr>
              <w:t>Datos de información comercial: actividades y negocios.</w:t>
            </w:r>
          </w:p>
          <w:p w14:paraId="238A2363" w14:textId="77777777" w:rsidR="00002783" w:rsidRPr="00002783" w:rsidRDefault="00002783" w:rsidP="00002783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 w:rsidRPr="00002783">
              <w:rPr>
                <w:color w:val="808080"/>
                <w:sz w:val="18"/>
              </w:rPr>
              <w:t>Datos económicos, financieros y de seguros. Datos bancarios.</w:t>
            </w:r>
          </w:p>
          <w:p w14:paraId="057C6456" w14:textId="77777777" w:rsidR="00D5622F" w:rsidRDefault="00002783" w:rsidP="00002783">
            <w:pPr>
              <w:pStyle w:val="TableParagraph"/>
              <w:spacing w:line="206" w:lineRule="exact"/>
              <w:rPr>
                <w:color w:val="808080"/>
                <w:sz w:val="18"/>
              </w:rPr>
            </w:pPr>
            <w:r w:rsidRPr="00002783">
              <w:rPr>
                <w:color w:val="808080"/>
                <w:sz w:val="18"/>
              </w:rPr>
              <w:t>Copia electrónica o papel de los documentos aportados por los terceros.</w:t>
            </w:r>
          </w:p>
        </w:tc>
      </w:tr>
    </w:tbl>
    <w:p w14:paraId="7F05B438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18DFD6EF" w14:textId="77777777" w:rsidR="00E26F13" w:rsidRDefault="007B7BE1">
      <w:pPr>
        <w:pStyle w:val="Ttulo2"/>
        <w:tabs>
          <w:tab w:val="left" w:pos="10164"/>
        </w:tabs>
        <w:spacing w:before="236"/>
        <w:ind w:hanging="142"/>
      </w:pPr>
      <w:r>
        <w:pict w14:anchorId="35C55D67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5E455BC6" w14:textId="77777777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</w:p>
    <w:p w14:paraId="25DEA9AD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6A20172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6C25340B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6A4A7404" w14:textId="77777777" w:rsidR="006B626E" w:rsidRPr="004B188F" w:rsidRDefault="00002783" w:rsidP="00002783">
      <w:pPr>
        <w:tabs>
          <w:tab w:val="left" w:pos="6295"/>
        </w:tabs>
        <w:spacing w:before="236"/>
        <w:ind w:left="70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 xml:space="preserve">Tribunales y juzgados; </w:t>
      </w:r>
      <w:r w:rsidRPr="00002783">
        <w:rPr>
          <w:bCs/>
          <w:color w:val="808080"/>
          <w:sz w:val="18"/>
          <w:szCs w:val="18"/>
        </w:rPr>
        <w:t>otros órgano</w:t>
      </w:r>
      <w:r>
        <w:rPr>
          <w:bCs/>
          <w:color w:val="808080"/>
          <w:sz w:val="18"/>
          <w:szCs w:val="18"/>
        </w:rPr>
        <w:t xml:space="preserve">s de la administración pública; </w:t>
      </w:r>
      <w:r w:rsidRPr="00002783">
        <w:rPr>
          <w:bCs/>
          <w:color w:val="808080"/>
          <w:sz w:val="18"/>
          <w:szCs w:val="18"/>
        </w:rPr>
        <w:t>bancos y entidades financieras.</w:t>
      </w:r>
    </w:p>
    <w:p w14:paraId="4551BE8E" w14:textId="77777777" w:rsidR="00707242" w:rsidRDefault="00707242">
      <w:pPr>
        <w:pStyle w:val="Textoindependiente"/>
        <w:spacing w:before="6"/>
        <w:rPr>
          <w:sz w:val="16"/>
        </w:rPr>
      </w:pPr>
    </w:p>
    <w:p w14:paraId="6C082626" w14:textId="77777777" w:rsidR="004B188F" w:rsidRDefault="004B188F">
      <w:pPr>
        <w:pStyle w:val="Textoindependiente"/>
        <w:spacing w:before="6"/>
        <w:rPr>
          <w:sz w:val="16"/>
        </w:rPr>
      </w:pPr>
    </w:p>
    <w:p w14:paraId="0FAC7479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65FCF263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0A8886C9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33EBB527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7491764D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0B745FB6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59E92B6A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32A7934E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61CAD959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3E010625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485598FA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16DA7901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5660C818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61337485" w14:textId="77777777" w:rsidR="00CF16C9" w:rsidRDefault="00CF16C9" w:rsidP="00CF16C9">
      <w:pPr>
        <w:tabs>
          <w:tab w:val="left" w:pos="1549"/>
          <w:tab w:val="left" w:pos="1550"/>
        </w:tabs>
        <w:rPr>
          <w:sz w:val="28"/>
        </w:rPr>
      </w:pPr>
    </w:p>
    <w:p w14:paraId="0E0A0B8E" w14:textId="77777777" w:rsidR="004B188F" w:rsidRDefault="004B188F" w:rsidP="00CF16C9">
      <w:pPr>
        <w:tabs>
          <w:tab w:val="left" w:pos="1549"/>
          <w:tab w:val="left" w:pos="1550"/>
        </w:tabs>
        <w:rPr>
          <w:sz w:val="28"/>
        </w:rPr>
      </w:pPr>
    </w:p>
    <w:p w14:paraId="3269F604" w14:textId="77777777" w:rsidR="00FE7987" w:rsidRDefault="00FE7987" w:rsidP="00CF16C9">
      <w:pPr>
        <w:tabs>
          <w:tab w:val="left" w:pos="1549"/>
          <w:tab w:val="left" w:pos="1550"/>
        </w:tabs>
        <w:rPr>
          <w:sz w:val="28"/>
        </w:rPr>
      </w:pPr>
    </w:p>
    <w:p w14:paraId="260FD078" w14:textId="77777777" w:rsidR="00FE7987" w:rsidRPr="00CF16C9" w:rsidRDefault="00FE7987" w:rsidP="00CF16C9">
      <w:pPr>
        <w:tabs>
          <w:tab w:val="left" w:pos="1549"/>
          <w:tab w:val="left" w:pos="1550"/>
        </w:tabs>
        <w:rPr>
          <w:sz w:val="28"/>
        </w:rPr>
      </w:pPr>
    </w:p>
    <w:p w14:paraId="47BD5D57" w14:textId="77777777" w:rsidR="00CF16C9" w:rsidRPr="00CF16C9" w:rsidRDefault="005D5264" w:rsidP="00CF16C9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>
        <w:rPr>
          <w:color w:val="234060"/>
          <w:sz w:val="28"/>
        </w:rPr>
        <w:lastRenderedPageBreak/>
        <w:t>Observaciones</w:t>
      </w:r>
    </w:p>
    <w:p w14:paraId="46B2B2F7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1E6A18DF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508877D5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737E26DE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6748EB77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49A60F67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7E1A5" w14:textId="77777777" w:rsidR="00A862B3" w:rsidRDefault="00A862B3">
      <w:r>
        <w:separator/>
      </w:r>
    </w:p>
  </w:endnote>
  <w:endnote w:type="continuationSeparator" w:id="0">
    <w:p w14:paraId="49801C8B" w14:textId="77777777" w:rsidR="00A862B3" w:rsidRDefault="00A8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D924F" w14:textId="77777777" w:rsidR="00A862B3" w:rsidRDefault="00A862B3">
      <w:r>
        <w:separator/>
      </w:r>
    </w:p>
  </w:footnote>
  <w:footnote w:type="continuationSeparator" w:id="0">
    <w:p w14:paraId="4482D9C4" w14:textId="77777777" w:rsidR="00A862B3" w:rsidRDefault="00A8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AA7C" w14:textId="77777777" w:rsidR="00E26F13" w:rsidRDefault="007B7BE1">
    <w:pPr>
      <w:pStyle w:val="Textoindependiente"/>
      <w:spacing w:line="14" w:lineRule="auto"/>
      <w:rPr>
        <w:sz w:val="20"/>
      </w:rPr>
    </w:pPr>
    <w:r>
      <w:pict w14:anchorId="1A05B00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673F26C7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7CBFA001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02783"/>
    <w:rsid w:val="00042217"/>
    <w:rsid w:val="002230D9"/>
    <w:rsid w:val="00245529"/>
    <w:rsid w:val="0028513D"/>
    <w:rsid w:val="00494431"/>
    <w:rsid w:val="004B188F"/>
    <w:rsid w:val="005D5264"/>
    <w:rsid w:val="006B626E"/>
    <w:rsid w:val="00707242"/>
    <w:rsid w:val="00740D64"/>
    <w:rsid w:val="007B7BE1"/>
    <w:rsid w:val="007F18FE"/>
    <w:rsid w:val="0083303A"/>
    <w:rsid w:val="00873211"/>
    <w:rsid w:val="00A4161C"/>
    <w:rsid w:val="00A56D5B"/>
    <w:rsid w:val="00A862B3"/>
    <w:rsid w:val="00CF16C9"/>
    <w:rsid w:val="00D241E0"/>
    <w:rsid w:val="00D5622F"/>
    <w:rsid w:val="00DF7076"/>
    <w:rsid w:val="00E26F13"/>
    <w:rsid w:val="00EB200C"/>
    <w:rsid w:val="00FD5770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CD6F35E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02B4-50E2-4461-8671-AC7CEDBB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13</cp:revision>
  <dcterms:created xsi:type="dcterms:W3CDTF">2022-03-30T11:13:00Z</dcterms:created>
  <dcterms:modified xsi:type="dcterms:W3CDTF">2022-05-16T14:15:00Z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