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600A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6B270F96" w14:textId="712F3F70" w:rsidR="00DD6FEA" w:rsidRPr="00BD37AE" w:rsidRDefault="0048794A" w:rsidP="00DD6FEA">
      <w:pPr>
        <w:pStyle w:val="Ttulo"/>
        <w:rPr>
          <w:sz w:val="24"/>
          <w:szCs w:val="28"/>
        </w:rPr>
      </w:pPr>
      <w:r w:rsidRPr="00BD37AE">
        <w:rPr>
          <w:sz w:val="24"/>
          <w:szCs w:val="28"/>
        </w:rPr>
        <w:pict w14:anchorId="45F7AE77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BD37AE">
        <w:rPr>
          <w:sz w:val="24"/>
          <w:szCs w:val="28"/>
        </w:rPr>
        <w:t>ATENCIÓN A LOS DERECHOS</w:t>
      </w:r>
      <w:r w:rsidR="00DD6FEA" w:rsidRPr="00BD37AE">
        <w:rPr>
          <w:sz w:val="24"/>
          <w:szCs w:val="28"/>
        </w:rPr>
        <w:t xml:space="preserve"> DE TRANSPARENCIA Y PROTECCIÓN DE DATOS</w:t>
      </w:r>
    </w:p>
    <w:p w14:paraId="548DD0E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5F94D49C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285BF44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BAD4D9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395D6F94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10077CD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A4CA4DD" w14:textId="77777777" w:rsidR="00E26F13" w:rsidRDefault="00DD6FEA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Atención a los derechos de transparencia y protección de datos</w:t>
            </w:r>
          </w:p>
        </w:tc>
      </w:tr>
      <w:tr w:rsidR="00E26F13" w14:paraId="4FB40D4F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08E4A92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7DCF99A7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0469AF9" w14:textId="5ED89A98" w:rsidR="00E26F13" w:rsidRPr="00EB200C" w:rsidRDefault="00DD6FEA" w:rsidP="00BD37AE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 w:rsidRPr="00DD6FEA">
              <w:rPr>
                <w:color w:val="808080"/>
                <w:sz w:val="18"/>
              </w:rPr>
              <w:t xml:space="preserve">Atender las solicitudes de los ciudadanos en el ejercicio de los derechos que establecen las leyes de transparencia y </w:t>
            </w:r>
            <w:r w:rsidR="00BD37AE">
              <w:rPr>
                <w:color w:val="808080"/>
                <w:sz w:val="18"/>
              </w:rPr>
              <w:t>la normativa vigente en materia de</w:t>
            </w:r>
            <w:r w:rsidRPr="00DD6FEA">
              <w:rPr>
                <w:color w:val="808080"/>
                <w:sz w:val="18"/>
              </w:rPr>
              <w:t xml:space="preserve"> </w:t>
            </w:r>
            <w:proofErr w:type="spellStart"/>
            <w:r w:rsidRPr="00DD6FEA">
              <w:rPr>
                <w:color w:val="808080"/>
                <w:sz w:val="18"/>
              </w:rPr>
              <w:t>de</w:t>
            </w:r>
            <w:proofErr w:type="spellEnd"/>
            <w:r w:rsidRPr="00DD6FEA">
              <w:rPr>
                <w:color w:val="808080"/>
                <w:sz w:val="18"/>
              </w:rPr>
              <w:t xml:space="preserve"> protección de datos</w:t>
            </w:r>
            <w:r w:rsidR="00BD37AE">
              <w:rPr>
                <w:color w:val="808080"/>
                <w:sz w:val="18"/>
              </w:rPr>
              <w:t xml:space="preserve"> de carácter personal</w:t>
            </w:r>
            <w:r w:rsidRPr="00DD6FEA">
              <w:rPr>
                <w:color w:val="808080"/>
                <w:sz w:val="18"/>
              </w:rPr>
              <w:t>.</w:t>
            </w:r>
          </w:p>
        </w:tc>
      </w:tr>
    </w:tbl>
    <w:p w14:paraId="496F7B2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4D4266A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B99BAF2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69D2808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632DB05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3A5B21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66AD6CC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056180C9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080928A9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626986B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1E1F889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89646E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82A17D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30831615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650880A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23C5B3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917ABA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FF2EEB5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15BC6FBF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C20370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AEACA0D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F25D46D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C56206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44AD419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9533E99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09956E18" w14:textId="1974A452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C1000C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C1000C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561A14F4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5BA4AD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16D72102" w14:textId="22192492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C1000C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09DB1DE5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1A2BC91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B28DE0B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16CCF34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616A220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1D56677D" w14:textId="77777777" w:rsidR="00E26F13" w:rsidRDefault="0048794A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4F9E1F4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023700B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6A8E09C5" w14:textId="77777777" w:rsidR="00E26F13" w:rsidRDefault="00E26F13">
      <w:pPr>
        <w:pStyle w:val="Textoindependiente"/>
        <w:spacing w:before="1"/>
        <w:rPr>
          <w:sz w:val="19"/>
        </w:rPr>
      </w:pPr>
    </w:p>
    <w:p w14:paraId="6619B81C" w14:textId="1C60EB04" w:rsidR="00DD6FEA" w:rsidRPr="00DD6FEA" w:rsidRDefault="006B626E" w:rsidP="00DD6FEA">
      <w:pPr>
        <w:pStyle w:val="Textoindependiente"/>
        <w:spacing w:before="2"/>
        <w:ind w:left="842"/>
        <w:rPr>
          <w:color w:val="808080"/>
        </w:rPr>
      </w:pPr>
      <w:r w:rsidRPr="006B626E">
        <w:rPr>
          <w:color w:val="808080"/>
        </w:rPr>
        <w:t xml:space="preserve">Artículo </w:t>
      </w:r>
      <w:r w:rsidR="00DD6FEA" w:rsidRPr="00DD6FEA">
        <w:rPr>
          <w:color w:val="808080"/>
        </w:rPr>
        <w:t xml:space="preserve">6.1.c) </w:t>
      </w:r>
      <w:r w:rsidR="00C1000C">
        <w:rPr>
          <w:color w:val="808080"/>
        </w:rPr>
        <w:t>RGPD</w:t>
      </w:r>
      <w:r w:rsidR="00DD6FEA" w:rsidRPr="00DD6FEA">
        <w:rPr>
          <w:color w:val="808080"/>
        </w:rPr>
        <w:t>. El tratamiento es necesario para el cumplimiento de una obligación legal aplicable al responsable del tratamiento.</w:t>
      </w:r>
    </w:p>
    <w:p w14:paraId="03B907D5" w14:textId="2051866F" w:rsidR="00DD6FEA" w:rsidRPr="00DD6FEA" w:rsidRDefault="00DD6FEA" w:rsidP="00DD6FEA">
      <w:pPr>
        <w:pStyle w:val="Textoindependiente"/>
        <w:spacing w:before="2"/>
        <w:ind w:left="842"/>
        <w:rPr>
          <w:color w:val="808080"/>
        </w:rPr>
      </w:pPr>
      <w:r w:rsidRPr="00DD6FEA">
        <w:rPr>
          <w:color w:val="808080"/>
        </w:rPr>
        <w:t xml:space="preserve">Artículo 6.1.e) </w:t>
      </w:r>
      <w:r w:rsidR="00C1000C">
        <w:rPr>
          <w:color w:val="808080"/>
        </w:rPr>
        <w:t>RGPD</w:t>
      </w:r>
      <w:r w:rsidRPr="00DD6FEA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6C6E1AF1" w14:textId="729F0B84" w:rsidR="00DD6FEA" w:rsidRPr="00DD6FEA" w:rsidRDefault="00DD6FEA" w:rsidP="00DD6FE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1000C">
        <w:rPr>
          <w:color w:val="808080"/>
        </w:rPr>
        <w:t xml:space="preserve"> </w:t>
      </w:r>
      <w:r>
        <w:rPr>
          <w:color w:val="808080"/>
        </w:rPr>
        <w:t>L</w:t>
      </w:r>
      <w:r w:rsidRPr="00DD6FEA">
        <w:rPr>
          <w:color w:val="808080"/>
        </w:rPr>
        <w:t>ey 19/2013, de 9 de diciembre, de transparencia, acceso a la información pública y buen gobierno.</w:t>
      </w:r>
    </w:p>
    <w:p w14:paraId="570C81F7" w14:textId="5A89B3D3" w:rsidR="00DD6FEA" w:rsidRPr="00DD6FEA" w:rsidRDefault="00DD6FEA" w:rsidP="00DD6FE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1000C">
        <w:rPr>
          <w:color w:val="808080"/>
        </w:rPr>
        <w:t xml:space="preserve"> </w:t>
      </w:r>
      <w:r>
        <w:rPr>
          <w:color w:val="808080"/>
        </w:rPr>
        <w:t>L</w:t>
      </w:r>
      <w:r w:rsidRPr="00DD6FEA">
        <w:rPr>
          <w:color w:val="808080"/>
        </w:rPr>
        <w:t>ey 1/2014, de 24 de junio, de transparencia pública de Andalucía.</w:t>
      </w:r>
    </w:p>
    <w:p w14:paraId="15E2C8A9" w14:textId="6FC47CA4" w:rsidR="00DD6FEA" w:rsidRPr="00DD6FEA" w:rsidRDefault="00DD6FEA" w:rsidP="00DD6FE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1000C">
        <w:rPr>
          <w:color w:val="808080"/>
        </w:rPr>
        <w:t xml:space="preserve"> </w:t>
      </w:r>
      <w:r>
        <w:rPr>
          <w:color w:val="808080"/>
        </w:rPr>
        <w:t>L</w:t>
      </w:r>
      <w:r w:rsidRPr="00DD6FEA">
        <w:rPr>
          <w:color w:val="808080"/>
        </w:rPr>
        <w:t xml:space="preserve">ey 39/2015, de 1 de octubre, del procedimiento administrativo común de las administraciones públicas. </w:t>
      </w:r>
    </w:p>
    <w:p w14:paraId="3838AC66" w14:textId="5FEE9B5C" w:rsidR="00DD6FEA" w:rsidRPr="00DD6FEA" w:rsidRDefault="00DD6FEA" w:rsidP="00DD6FE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1000C">
        <w:rPr>
          <w:color w:val="808080"/>
        </w:rPr>
        <w:t xml:space="preserve"> </w:t>
      </w:r>
      <w:r>
        <w:rPr>
          <w:color w:val="808080"/>
        </w:rPr>
        <w:t>L</w:t>
      </w:r>
      <w:r w:rsidRPr="00DD6FEA">
        <w:rPr>
          <w:color w:val="808080"/>
        </w:rPr>
        <w:t xml:space="preserve">ey 40/2015, de 1 octubre, de régimen jurídico del sector público. </w:t>
      </w:r>
    </w:p>
    <w:p w14:paraId="713A96F3" w14:textId="36AF9468" w:rsidR="00DD6FEA" w:rsidRDefault="00DD6FEA" w:rsidP="00DD6FE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C1000C">
        <w:rPr>
          <w:color w:val="808080"/>
        </w:rPr>
        <w:t xml:space="preserve"> </w:t>
      </w:r>
      <w:r>
        <w:rPr>
          <w:color w:val="808080"/>
        </w:rPr>
        <w:t>L</w:t>
      </w:r>
      <w:r w:rsidRPr="00DD6FEA">
        <w:rPr>
          <w:color w:val="808080"/>
        </w:rPr>
        <w:t xml:space="preserve">ey </w:t>
      </w:r>
      <w:r w:rsidR="00C1000C">
        <w:rPr>
          <w:color w:val="808080"/>
        </w:rPr>
        <w:t>O</w:t>
      </w:r>
      <w:r w:rsidRPr="00DD6FEA">
        <w:rPr>
          <w:color w:val="808080"/>
        </w:rPr>
        <w:t>rgánica 3/2018, de 5 de diciembre, de protección de datos personales y garantía de los derechos digitales.</w:t>
      </w:r>
    </w:p>
    <w:p w14:paraId="08DD35CC" w14:textId="5B35FCE7" w:rsidR="00BD37AE" w:rsidRDefault="00BD37AE" w:rsidP="00BD37AE">
      <w:pPr>
        <w:pStyle w:val="Textoindependiente"/>
        <w:numPr>
          <w:ilvl w:val="0"/>
          <w:numId w:val="3"/>
        </w:numPr>
        <w:spacing w:before="2"/>
        <w:ind w:left="993" w:hanging="142"/>
        <w:rPr>
          <w:sz w:val="16"/>
        </w:rPr>
      </w:pPr>
      <w:r>
        <w:rPr>
          <w:color w:val="808080" w:themeColor="background1" w:themeShade="80"/>
          <w:sz w:val="16"/>
        </w:rPr>
        <w:t>Reglamento (UE) 2016/679 del Parlamento Europeo y del Consejo de 27 de abril de 2016 relativo a la protección de datos de las personas físicas en lo que respecta al tratamiento de datos personales y a la libre circulación de éstos.</w:t>
      </w:r>
    </w:p>
    <w:p w14:paraId="6FBDD692" w14:textId="77777777" w:rsidR="00E26F13" w:rsidRDefault="0048794A" w:rsidP="00DD6FEA">
      <w:pPr>
        <w:pStyle w:val="Textoindependiente"/>
        <w:spacing w:before="2"/>
        <w:rPr>
          <w:sz w:val="16"/>
        </w:rPr>
      </w:pPr>
      <w:r>
        <w:pict w14:anchorId="49ECEBE3">
          <v:rect id="_x0000_s2059" style="position:absolute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60DD8743" w14:textId="77777777" w:rsidR="00E26F13" w:rsidRDefault="00E26F13">
      <w:pPr>
        <w:pStyle w:val="Textoindependiente"/>
        <w:spacing w:before="11"/>
        <w:rPr>
          <w:sz w:val="6"/>
        </w:rPr>
      </w:pPr>
    </w:p>
    <w:p w14:paraId="2D9B08A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2FA7DD6A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5E5F0D1" w14:textId="77777777" w:rsidR="00E26F13" w:rsidRDefault="00D5622F">
      <w:pPr>
        <w:pStyle w:val="Textoindependiente"/>
        <w:spacing w:before="99" w:after="19"/>
        <w:ind w:left="842"/>
      </w:pPr>
      <w:r w:rsidRPr="00D5622F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</w:t>
      </w:r>
      <w:r w:rsidR="00DD6FEA">
        <w:rPr>
          <w:color w:val="808080"/>
        </w:rPr>
        <w:t>, o según la normativa aplicable en vigor.</w:t>
      </w:r>
    </w:p>
    <w:p w14:paraId="71545C70" w14:textId="77777777" w:rsidR="00E26F13" w:rsidRDefault="0048794A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B68560F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4C6B1EB6" w14:textId="77777777" w:rsidR="00E26F13" w:rsidRDefault="00E26F13">
      <w:pPr>
        <w:pStyle w:val="Textoindependiente"/>
        <w:spacing w:before="4"/>
        <w:rPr>
          <w:sz w:val="17"/>
        </w:rPr>
      </w:pPr>
    </w:p>
    <w:p w14:paraId="448606DB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64C1D81F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7B8D11EC" w14:textId="77777777" w:rsidR="00E26F13" w:rsidRDefault="005D5264">
      <w:pPr>
        <w:pStyle w:val="Textoindependiente"/>
        <w:spacing w:before="99" w:after="18"/>
        <w:ind w:left="842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 w:rsidR="00DD6FEA">
        <w:rPr>
          <w:color w:val="808080"/>
        </w:rPr>
        <w:t>legal.</w:t>
      </w:r>
    </w:p>
    <w:p w14:paraId="6DF583D1" w14:textId="77777777" w:rsidR="00E26F13" w:rsidRPr="00DD6FEA" w:rsidRDefault="0048794A" w:rsidP="00DD6FEA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1521EFA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7ECED724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602087C6" w14:textId="77777777" w:rsidR="00DD6FEA" w:rsidRDefault="00DD6FEA" w:rsidP="00DD6FEA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El interesado y, en su caso, el representante legal del mismo, terceros.</w:t>
      </w:r>
    </w:p>
    <w:p w14:paraId="5B058EF8" w14:textId="77777777" w:rsidR="00DD6FEA" w:rsidRPr="0083303A" w:rsidRDefault="00DD6FEA" w:rsidP="00DD6FEA">
      <w:pPr>
        <w:pStyle w:val="Textoindependiente"/>
        <w:spacing w:before="97" w:after="19"/>
        <w:ind w:left="842"/>
        <w:jc w:val="both"/>
        <w:rPr>
          <w:color w:val="808080"/>
        </w:rPr>
      </w:pPr>
    </w:p>
    <w:p w14:paraId="7F4AAA57" w14:textId="77777777" w:rsidR="00E26F13" w:rsidRDefault="0048794A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8CE550F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6E75BB2C" w14:textId="77777777" w:rsidR="00E26F13" w:rsidRDefault="00E26F13">
      <w:pPr>
        <w:pStyle w:val="Textoindependiente"/>
        <w:spacing w:before="6"/>
        <w:rPr>
          <w:sz w:val="16"/>
        </w:rPr>
      </w:pPr>
    </w:p>
    <w:p w14:paraId="359A72A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012D71A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2EF7F1DF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476CAB64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65F71DF0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906D572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63763AA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67665CAF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4446E55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0498D2A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0B97FBE" w14:textId="0801DEFF" w:rsidR="00245529" w:rsidRPr="0048794A" w:rsidRDefault="0048794A" w:rsidP="006B626E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No se tratan</w:t>
            </w:r>
          </w:p>
        </w:tc>
      </w:tr>
      <w:tr w:rsidR="00E26F13" w14:paraId="79F9DF4B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CFE9C69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2EC35099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15F7B901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B811069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474D9E63" w14:textId="56C8A32D" w:rsidR="00E26F13" w:rsidRPr="0048794A" w:rsidRDefault="005D5264" w:rsidP="0048794A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07C21210" w14:textId="77777777" w:rsidR="00245529" w:rsidRDefault="00494431" w:rsidP="00DD6FEA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3B3BA370" w14:textId="77777777" w:rsidR="00740D64" w:rsidRPr="00DF7076" w:rsidRDefault="00740D64" w:rsidP="006B626E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</w:tbl>
    <w:p w14:paraId="01F837C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A7FDC87" w14:textId="77777777" w:rsidR="00E26F13" w:rsidRDefault="0048794A">
      <w:pPr>
        <w:pStyle w:val="Ttulo2"/>
        <w:tabs>
          <w:tab w:val="left" w:pos="10164"/>
        </w:tabs>
        <w:spacing w:before="236"/>
        <w:ind w:hanging="142"/>
      </w:pPr>
      <w:r>
        <w:pict w14:anchorId="1EA2095A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063BF2BA" w14:textId="410D0B35" w:rsidR="00DD6FEA" w:rsidRDefault="00DD6FEA" w:rsidP="00DD6FEA">
      <w:pPr>
        <w:pStyle w:val="Textoindependiente"/>
        <w:tabs>
          <w:tab w:val="left" w:pos="10085"/>
        </w:tabs>
        <w:ind w:left="813"/>
        <w:jc w:val="both"/>
        <w:rPr>
          <w:color w:val="808080"/>
        </w:rPr>
      </w:pPr>
      <w:r w:rsidRPr="00DD6FEA">
        <w:rPr>
          <w:color w:val="808080"/>
        </w:rPr>
        <w:t xml:space="preserve">De acuerdo con el art. 32 del </w:t>
      </w:r>
      <w:r w:rsidR="00C1000C">
        <w:rPr>
          <w:color w:val="808080"/>
        </w:rPr>
        <w:t>RGPD</w:t>
      </w:r>
      <w:r w:rsidRPr="00DD6FEA">
        <w:rPr>
          <w:color w:val="808080"/>
        </w:rPr>
        <w:t xml:space="preserve"> 679/2016, el responsable ha realizado una evaluación de los riesgos para poder garantizar los derechos de los interesados.</w:t>
      </w:r>
      <w:r>
        <w:rPr>
          <w:color w:val="808080"/>
        </w:rPr>
        <w:t xml:space="preserve"> </w:t>
      </w:r>
      <w:r w:rsidRPr="00DD6FEA">
        <w:rPr>
          <w:color w:val="808080"/>
        </w:rPr>
        <w:t xml:space="preserve">En base a dicha evaluación, se han adaptado las medidas técnicas y organizativas necesarias que se han reflejado en el informe de análisis de riesgos correspondiente. </w:t>
      </w:r>
      <w:r>
        <w:rPr>
          <w:color w:val="808080"/>
        </w:rPr>
        <w:t xml:space="preserve"> </w:t>
      </w:r>
      <w:r w:rsidRPr="00DD6FEA">
        <w:rPr>
          <w:color w:val="808080"/>
        </w:rPr>
        <w:t>También se aplicarán las medidas de seguridad implantadas de acuerdo al anexo ii (medidas de seguridad) del real decreto 3/2010, de 8 de enero, por el que se regula el esquema nacional de seguridad en el ámbito de la administración electrónica y conforme la política de seguridad de la información que tiene establecida nuestra organización.</w:t>
      </w:r>
    </w:p>
    <w:p w14:paraId="44DB7F38" w14:textId="77777777" w:rsidR="00E26F13" w:rsidRDefault="005D5264" w:rsidP="00DD6FEA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33AC634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769961F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28B122B7" w14:textId="38D984F3" w:rsidR="006B626E" w:rsidRPr="0048794A" w:rsidRDefault="00DD6FEA" w:rsidP="00DD6FEA">
      <w:pPr>
        <w:tabs>
          <w:tab w:val="left" w:pos="6295"/>
        </w:tabs>
        <w:spacing w:before="236"/>
        <w:ind w:left="700"/>
        <w:rPr>
          <w:bCs/>
          <w:color w:val="808080" w:themeColor="background1" w:themeShade="80"/>
          <w:sz w:val="18"/>
          <w:szCs w:val="18"/>
        </w:rPr>
      </w:pPr>
      <w:r w:rsidRPr="00DD6FEA">
        <w:rPr>
          <w:bCs/>
          <w:color w:val="808080"/>
          <w:sz w:val="18"/>
          <w:szCs w:val="18"/>
        </w:rPr>
        <w:t>Fuerzas y c</w:t>
      </w:r>
      <w:r>
        <w:rPr>
          <w:bCs/>
          <w:color w:val="808080"/>
          <w:sz w:val="18"/>
          <w:szCs w:val="18"/>
        </w:rPr>
        <w:t xml:space="preserve">uerpos de seguridad del estado; </w:t>
      </w:r>
      <w:r w:rsidRPr="00DD6FEA">
        <w:rPr>
          <w:bCs/>
          <w:color w:val="808080"/>
          <w:sz w:val="18"/>
          <w:szCs w:val="18"/>
        </w:rPr>
        <w:t>administración pública con competencia en la materia</w:t>
      </w:r>
      <w:r w:rsidR="00C1000C">
        <w:rPr>
          <w:bCs/>
          <w:color w:val="808080"/>
          <w:sz w:val="18"/>
          <w:szCs w:val="18"/>
        </w:rPr>
        <w:t xml:space="preserve">; </w:t>
      </w:r>
      <w:bookmarkStart w:id="0" w:name="_GoBack"/>
      <w:r w:rsidR="00C1000C" w:rsidRPr="0048794A">
        <w:rPr>
          <w:bCs/>
          <w:color w:val="808080" w:themeColor="background1" w:themeShade="80"/>
          <w:sz w:val="18"/>
          <w:szCs w:val="18"/>
        </w:rPr>
        <w:t>Defensor del Pueblo.</w:t>
      </w:r>
    </w:p>
    <w:bookmarkEnd w:id="0"/>
    <w:p w14:paraId="2E8D9F46" w14:textId="77777777" w:rsidR="00707242" w:rsidRDefault="00707242">
      <w:pPr>
        <w:pStyle w:val="Textoindependiente"/>
        <w:spacing w:before="6"/>
        <w:rPr>
          <w:sz w:val="16"/>
        </w:rPr>
      </w:pPr>
    </w:p>
    <w:p w14:paraId="0A23FD46" w14:textId="77777777" w:rsidR="004B188F" w:rsidRDefault="004B188F">
      <w:pPr>
        <w:pStyle w:val="Textoindependiente"/>
        <w:spacing w:before="6"/>
        <w:rPr>
          <w:sz w:val="16"/>
        </w:rPr>
      </w:pPr>
    </w:p>
    <w:p w14:paraId="21B82CCA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19B0A5D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102C2D36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23E9687B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4C59F03A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161CE18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46EC527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09CF36D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D771E0F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0DC90463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73BA02D5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420BA069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5315BFE0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288E154D" w14:textId="77777777" w:rsidR="00DD6FEA" w:rsidRDefault="00DD6FEA" w:rsidP="00CF16C9">
      <w:pPr>
        <w:tabs>
          <w:tab w:val="left" w:pos="1549"/>
          <w:tab w:val="left" w:pos="1550"/>
        </w:tabs>
        <w:rPr>
          <w:sz w:val="28"/>
        </w:rPr>
      </w:pPr>
    </w:p>
    <w:p w14:paraId="6DD40449" w14:textId="77777777" w:rsidR="00DD6FEA" w:rsidRDefault="00DD6FEA" w:rsidP="00CF16C9">
      <w:pPr>
        <w:tabs>
          <w:tab w:val="left" w:pos="1549"/>
          <w:tab w:val="left" w:pos="1550"/>
        </w:tabs>
        <w:rPr>
          <w:sz w:val="28"/>
        </w:rPr>
      </w:pPr>
    </w:p>
    <w:p w14:paraId="79B55223" w14:textId="77777777" w:rsidR="00DD6FEA" w:rsidRDefault="00DD6FEA" w:rsidP="00CF16C9">
      <w:pPr>
        <w:tabs>
          <w:tab w:val="left" w:pos="1549"/>
          <w:tab w:val="left" w:pos="1550"/>
        </w:tabs>
        <w:rPr>
          <w:sz w:val="28"/>
        </w:rPr>
      </w:pPr>
    </w:p>
    <w:p w14:paraId="3C1CFF07" w14:textId="77777777" w:rsidR="00DD6FEA" w:rsidRDefault="00DD6FEA" w:rsidP="00CF16C9">
      <w:pPr>
        <w:tabs>
          <w:tab w:val="left" w:pos="1549"/>
          <w:tab w:val="left" w:pos="1550"/>
        </w:tabs>
        <w:rPr>
          <w:sz w:val="28"/>
        </w:rPr>
      </w:pPr>
    </w:p>
    <w:p w14:paraId="3F708230" w14:textId="77777777" w:rsidR="00DD6FEA" w:rsidRPr="00CF16C9" w:rsidRDefault="00DD6FEA" w:rsidP="00CF16C9">
      <w:pPr>
        <w:tabs>
          <w:tab w:val="left" w:pos="1549"/>
          <w:tab w:val="left" w:pos="1550"/>
        </w:tabs>
        <w:rPr>
          <w:sz w:val="28"/>
        </w:rPr>
      </w:pPr>
    </w:p>
    <w:p w14:paraId="5A3F52B0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lastRenderedPageBreak/>
        <w:t>Observaciones</w:t>
      </w:r>
    </w:p>
    <w:p w14:paraId="4A540F51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36A2248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15DC670D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D9203FE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59B205B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05AFD7D5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42909" w14:textId="77777777" w:rsidR="002D5D5E" w:rsidRDefault="002D5D5E">
      <w:r>
        <w:separator/>
      </w:r>
    </w:p>
  </w:endnote>
  <w:endnote w:type="continuationSeparator" w:id="0">
    <w:p w14:paraId="6CE081CA" w14:textId="77777777" w:rsidR="002D5D5E" w:rsidRDefault="002D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6701" w14:textId="77777777" w:rsidR="002D5D5E" w:rsidRDefault="002D5D5E">
      <w:r>
        <w:separator/>
      </w:r>
    </w:p>
  </w:footnote>
  <w:footnote w:type="continuationSeparator" w:id="0">
    <w:p w14:paraId="5B13D6B8" w14:textId="77777777" w:rsidR="002D5D5E" w:rsidRDefault="002D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DA26" w14:textId="77777777" w:rsidR="00E26F13" w:rsidRDefault="0048794A">
    <w:pPr>
      <w:pStyle w:val="Textoindependiente"/>
      <w:spacing w:line="14" w:lineRule="auto"/>
      <w:rPr>
        <w:sz w:val="20"/>
      </w:rPr>
    </w:pPr>
    <w:r>
      <w:pict w14:anchorId="23457E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3C181D77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042F2770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653739"/>
    <w:multiLevelType w:val="hybridMultilevel"/>
    <w:tmpl w:val="650A9090"/>
    <w:lvl w:ilvl="0" w:tplc="0C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245529"/>
    <w:rsid w:val="002D5D5E"/>
    <w:rsid w:val="0048794A"/>
    <w:rsid w:val="00494431"/>
    <w:rsid w:val="004B188F"/>
    <w:rsid w:val="005D5264"/>
    <w:rsid w:val="006B626E"/>
    <w:rsid w:val="00707242"/>
    <w:rsid w:val="00740D64"/>
    <w:rsid w:val="007F18FE"/>
    <w:rsid w:val="0083303A"/>
    <w:rsid w:val="00873211"/>
    <w:rsid w:val="00A4161C"/>
    <w:rsid w:val="00BD37AE"/>
    <w:rsid w:val="00C1000C"/>
    <w:rsid w:val="00CF16C9"/>
    <w:rsid w:val="00D241E0"/>
    <w:rsid w:val="00D5622F"/>
    <w:rsid w:val="00DD6FEA"/>
    <w:rsid w:val="00DF7076"/>
    <w:rsid w:val="00E26F13"/>
    <w:rsid w:val="00EB200C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6358F7B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7924-2476-4814-A0AB-A48DFF03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14</cp:revision>
  <dcterms:created xsi:type="dcterms:W3CDTF">2022-03-30T11:13:00Z</dcterms:created>
  <dcterms:modified xsi:type="dcterms:W3CDTF">2022-05-16T07:59:00Z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